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ca7f4409a4c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二月十七日〈週一〉
</w:t>
          <w:br/>
          <w:t>
</w:t>
          <w:br/>
          <w:t>△化學系下午二時十分於化中正，邀請大葉大學生物產業科技系王三郎教授主講「紅麴菌於幾丁質資源之應用」。　(林裕琳)
</w:t>
          <w:br/>
          <w:t>
</w:t>
          <w:br/>
          <w:t>△教心所心理與諮商系列講座上午十時十分於I301室，邀請中央大學學習與教學所所長柯華葳教授主講「閱讀發展」。
</w:t>
          <w:br/>
          <w:t>
</w:t>
          <w:br/>
          <w:t>二月十九日（週三）
</w:t>
          <w:br/>
          <w:t>
</w:t>
          <w:br/>
          <w:t>△建技系下午五時於台北校園D223室，邀請華梵大學專任講師阮慶岳主講「談普立資克建築獎作品」。（陳凱勛）
</w:t>
          <w:br/>
          <w:t>
</w:t>
          <w:br/>
          <w:t>△ 企管系下午三時十分於B712室，邀請美國杜魯大學副校長兼法學教授金大勝先生主講「留學美國、日本、英國之比較」。（林祐全）
</w:t>
          <w:br/>
          <w:t>
</w:t>
          <w:br/>
          <w:t>△ 國企系上午九時十分於台北校園D223室，邀請台灣大學教授吳忠吉主講「台灣經濟演義」。
</w:t>
          <w:br/>
          <w:t>
</w:t>
          <w:br/>
          <w:t>二月二十一（週五）
</w:t>
          <w:br/>
          <w:t>
</w:t>
          <w:br/>
          <w:t>△資傳系上午十時十分於Q306室，邀請9999泛亞人力銀行網路事業營運長楊肯誠主講「網際網路對兩岸就業市場的衝擊」。</w:t>
          <w:br/>
        </w:r>
      </w:r>
    </w:p>
  </w:body>
</w:document>
</file>