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60f18d3c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新單位報你知：力取認證   少子化拚招生 不怕！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商管聯合AACSB辦公室
</w:t>
          <w:br/>
          <w:t>執行長林谷峻
</w:t>
          <w:br/>
          <w:t>學歷：淡江大學管理科學研究所博士
</w:t>
          <w:br/>
          <w:t>經歷：淡江大學講師 
</w:t>
          <w:br/>
          <w:t>　【記者陳思嘉專訪】走進商管聯合AACSB辦公室，迎面走來一位謙和有禮，戴著黑框眼鏡，臉上笑容給人安定溫暖感覺的紳士，他就是新上任的AACSB執行長林谷峻。
</w:t>
          <w:br/>
          <w:t>　本校管科所博士畢業，林谷峻專長人力資本會計，對於一般人認為冷門且困難的「沒價值衡量的東西以會計形式記錄」特別感興趣，當時別人都認為他辦不到，但他卻花了很多心力去研究、完成論文。只要肯努力，沒有辦不到的事，林谷峻認真地說：「未來我也會把這樣的精神充分發揮在申請AACSB認證上。」
</w:t>
          <w:br/>
          <w:t>　本校AACSB辦公室於今年1月成立，半年來，林谷峻積極地進行前導認證準備工作，目前已將認證申請書送審。AACSB是全球最負盛名的評鑑大學商管學院組織及國際學術聯盟機構，截至2009年9月，全球超過一千個會員中，僅美國哈佛，耶魯等570個學術機構認證通過，若能通過這項認證，除了本校商管學院學生所修習的學分將獲得世界的承認之外，也表示本校教育及研究品質獲得國際肯定。
</w:t>
          <w:br/>
          <w:t>　「這是一項艱鉅且持久的挑戰。」AACSB認證過程共有21項標準，如經營策略、學習成效等，須花費近10年的時間才能完成。林谷峻說時間是他最大的壓力，此外，通過認證須要商管兩院全體師生一起努力，因此他希望未來可以打一場有組織的戰鬥，建立衡量學生學習成效的機制，並利用各系現有資源，集中力量，有效地達到「國際認證」各項目標。
</w:t>
          <w:br/>
          <w:t>　清楚地了解目標，是鞭策自己的好方法！責任感強烈的他，希望在任內能讓師生了解AACSB的理念，未來將藉由研討會，以及與他校進行課程教學討論或心得交換，以提升商管兩院教育水準，一步步達到認證要求。林谷峻認為，台灣正面臨少子化的時代，未來勢必得對外招生，有了「國際認證」便不怕招不到國際學生，「我現在已想好未來5年、10年要拿什麼武器與人競爭。」他自信滿滿地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be163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e3e30c86-aa7a-4dbc-84b6-1d97f739086f.jpg"/>
                      <pic:cNvPicPr/>
                    </pic:nvPicPr>
                    <pic:blipFill>
                      <a:blip xmlns:r="http://schemas.openxmlformats.org/officeDocument/2006/relationships" r:embed="R7460f1fa5a83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60f1fa5a834b34" /></Relationships>
</file>