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1b50d841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築創新平台 期待淡江人的參與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報業蕭條，讀報人口銳減轉向網路新媒體時，淡江時報發行800期。曾參與其間的主管、同仁、記者們，以感動、懷念、期許為過往寫下註記。讓我們見到平日秉持客觀精神，寫事寫人不寫情緒的筆觸，沾到了濃濃情意。正是情深意濃，讓一份校園刊物走得如此長遠、走得如此穩健。
</w:t>
          <w:br/>
          <w:t>　從英專週報至淡江時報800期，長達57年的時間軸上，刻有不同刊名的印記，但是沒有中斷遲滯的痕跡，這在各校園刊物中實在難得，也正是足以稱為屬於所有淡江人的一份報紙之憑證。因此，油墨之間擦抹的不僅是老時報人的青春，更是所有來來往往淡江人的集體實踐。
</w:t>
          <w:br/>
          <w:t>　今日，站在媒體匯流與劇變的當口，我們向後回顧看到期許、看到責任的激勵，向前瞭望看到變革、看到創新的需求。且讓我們踏實地將這個平台築起，溝通連結更多淡江人的耳目，待資訊巨流與閱聽人需求呈現更高的契合前，先讓所有淡江人可共同經營灌溉此媒體園地。…
</w:t>
          <w:br/>
          <w:t>　因此，轉變中的淡江時報，將在編輯頁面上更強調視覺化效果，滿足以圖像學習為主的學生讀者；增加學術對話與教學研究進路之分享，強化教師群參與率；發揚淡江獨特之文化特色，如e筆書畫與其應用於版面編排；增加媒介近用機會，多元反應校園意見與人物活動。
</w:t>
          <w:br/>
          <w:t>　800期之前，如果您是一位讀者；800期之後，期待您也是一位參與者。</w:t>
          <w:br/>
        </w:r>
      </w:r>
    </w:p>
  </w:body>
</w:document>
</file>