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c4dbdb7504d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校慶Logo彩繪上身 點紅燈籠揭幕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「5、4、3、2、1！」盞盞明燈瞬間亮起，伴隨著飄動的紅綢，18日下午6時點起紅燈籠，濃濃的節慶氛圍就從宮燈大道開始！校長張家宜致詞表示：「宮燈大道是淡江的傳統，意義也相當深遠，希望藉由這個儀式，展開慶祝淡江60週年的序幕。」
</w:t>
          <w:br/>
          <w:t>　現場美術社同學將本校60週年校慶Logo彩繪在大家的臉上、手臂上，而國樂社演奏《新春樂》、《望春風等樂曲》，使耳目一新的宮燈大道更富有古典風情。機電四羅少駿說，宮燈大道，搭配國樂社的演奏，更有濃濃的中國風味。運管二劉嘉珮說：「宮燈在晚上的氣氛變得更浪漫，如果跟男友在這邊約會一定很棒！」</w:t>
          <w:br/>
        </w:r>
      </w:r>
    </w:p>
  </w:body>
</w:document>
</file>