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3a321248847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深耕姊妹校關係 促師資國際化     國際事務副校長 戴萬欽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化現今遭受強大的挑戰，除擁有五年五百億預算的學校仍持續加碼外，其他歷史悠久的私校亦紛紛力圖振作。本校的顯著特色為「國際化」，待校慶落幕將進行整檢，並與各院進行相互比較，藉以全面因應，向前邁進。並希冀未來國交處的預算可一年增加300萬。
</w:t>
          <w:br/>
          <w:t>　100-102年國際化工作主要目標，首先在研究上，須師法國際一流大學，強調「輸出」和「成效」，藉以提昇教師研究表現。其次為提升教師教學方法與教材之品質，以加強國際教學先進趨勢，教材上期待未來通過AACSB認證後，對本校商管學院及國際學院進行雙學位合作定能有所助益。第三為深化與姊妹校的夥伴關係，除積極思考如何增加雙學位合作的量，亦將加強與大陸夥伴大學的關係，並開創新的研究與教學互動模式增加雙聯學位合作。
</w:t>
          <w:br/>
          <w:t>　第四為拓展學生世界觀，「全球視野」課程為本校特色，所謂「國際化視野」並非姊妹校多寡，而是學生對世界了解的多寡。因此全球視野課程實施的成效、未來教科書是否改變等，皆為未來改善目標。招生方面，須強化營造校園國際化氛圍和環境，增加招收外籍生、僑生與大陸生。教育部在外籍生及僑生人數比例以10%為上限，本校學生人數28000人，因此在招收外籍生及僑生方面仍有很大成長空間。
</w:t>
          <w:br/>
          <w:t>　此外，教育部已核准大陸生至台灣攻讀，獲取學分，希望由大陸30所姊妹校薦學生至本校學習，並多方協力，加強華語中心的績效。遠距課程方面，與日本早稻田大學合作，發展英語跨國遠距教學之合作，並使其精緻化。交換教授方面，將逐年增加雙向交換教授人數，提升教師研究與教學表現，若選擇至本校姊妹校進修超過3、4個月，國交處將補助機票。另外，須將本校外籍教授人數提升成長一倍，以達師資結構的高度國際化。
</w:t>
          <w:br/>
          <w:t>　希冀未來每個月皆能舉辦院系所推動國際化座談會，藉此讓各系系主任及院長明白國交處所能提供的資源；並希望行政人員能至國外駐點學習。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08704" cy="4876800"/>
              <wp:effectExtent l="0" t="0" r="0" b="0"/>
              <wp:docPr id="1" name="IMG_ba1490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1/m\d8eeeebf-43aa-4d3b-8e8e-714c083ca933.jpg"/>
                      <pic:cNvPicPr/>
                    </pic:nvPicPr>
                    <pic:blipFill>
                      <a:blip xmlns:r="http://schemas.openxmlformats.org/officeDocument/2006/relationships" r:embed="Raf689bcd0fb346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87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689bcd0fb34660" /></Relationships>
</file>