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355fce0114c9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10工作小組與一系一中心推動系列計畫 邁向i世代    工學院院長何啟東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以「邁向i世代」為主軸，工學院提出一系列的計畫，目標以期刊論文質與量全面提升及工程學門排名大幅上升，並持續向教育部提出『邁向頂尖大學』之計畫案的申請。ESI ( 基本科學指標, Essential Science Indicators ) 為美國科學資訊研究所（ISI）針對論文被引用次數為世界前1%的科學家與機構所進行之統計分析排名，統計自1999年至 2009年，國內大學進入ESI的數目為39所，而淡江大學進入的兩個學門中，其中一個為工程學門，論文數排名為365名，期待在102學年度結束時能全面提升進入300名。
</w:t>
          <w:br/>
          <w:t>　為使教學及研究目標更能確實執行與達成，將10項工作重點分為10個小組，其中「執行工程教育認證」、「推廣『We are the Creative Engineers』的理念」、「CAE教室優質化及軟體充實化」、「編列專任教師論文發表之編修費」、「規劃『學生工程論文競賽』」這五個小組由系所主任擔任小組委員進行研討，而「擴大舉行『大愚獎』的表揚活動」、「提高指考入學最低分數之可行方案」、「提高碩士班研究生畢業門檻」、「設立跨系跨領域學程」、「舉辦師生成長營」這五個小組由每一系派代表教授參與。這10個小組都已成立，並進行多次開會討論。
</w:t>
          <w:br/>
          <w:t>　目前工學院8系中已有4系各有一中心，未來期望能夠盡快達成一系一研究中心的目標，而研究中心、五年一貫、校際合作以及熊貓級計劃等都能在關鍵績效指標上更進步，並持續執行工程教育認證，且為讓每人的研究工作空間都將擴大，未來將重新規劃工學館空間。
</w:t>
          <w:br/>
          <w:t>　「新舊合壁，完整展現」為工學院未來的重要願景，期待未來工學院能有效率的執行並達成預期研究與教學目標，以培育更多專業與敬業的工程師。</w:t>
          <w:br/>
        </w:r>
      </w:r>
    </w:p>
  </w:body>
</w:document>
</file>