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bd36b3d75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加強「做中學」課程　打造成國內特色學院　　管理學院院長王居卿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在有限的資源下，如何創造雙贏的競爭優勢」為管理學院策略性的思維架構，不論在教學或研究方面，在架構圖中普遍性的條件需要具備，獨特性的條件要提升並創新，才有機會超越別人。其中教學與研究兼重為目標，以實用性研究優先，理論性研究次之。
</w:t>
          <w:br/>
          <w:t>　為促進國際研究交流，鼓勵學生多參與國際研習活動，期許各系舉辦國內和國際學術或創新的活動，能在實務上的見習，也鼓勵系所教師參與活動。在強化師資結構方面，將提升教師教學專業與實務的能力，並期待持續出版國際、國內各專業領域的學術期刊，以強化既有資源。另外，希望結合專業領域的研究，達成質與量的雙效益，然而單打獨鬥並不容易，故期望能成立研究中心，擴大資源，並強調實務運作，透過國科會小產學研究計畫與一般性研究，提升實用價值。管理學院每系都將推動獎勵措施，鼓勵教師積極從事研究，以強化產學合作，提升研究績效。未來目標將在3至4個系推動五年一貫碩士班學位計劃，打造至少兩個頂尖研究領域，並讓3個系所加強與國內外校際研究合作計劃。
</w:t>
          <w:br/>
          <w:t>　教學課程以「專業化」、「多元化」、「實用化」為特色，朝「異中求同」與「同中求異」的方向發展，並加強實作與產學合作的「做中學」課程，另外增加本校與他國學校國際學術交流與互動，且加強校友聯繫，廣納社會資源，以提升學生能力。也希望未來能與學校配合，減少大班上課的人數，以提升上課的品質。本校的管理學院在國內商管學院占有一定的分量，期待未來能夠成為獨具特色的學院。</w:t>
          <w:br/>
        </w:r>
      </w:r>
    </w:p>
  </w:body>
</w:document>
</file>