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d611a1772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著重學生能力養成  教學研究４主軸邁向世界級學院    教育學院院長高熏芳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誠如校長強調的「以學生學習」為目標，教育學院的發展目標是以學生的能力養成為最大宗旨，其中包括教育研究與論述能力，教育需要傳播，所以學生不能只純粹思考，也要有表達的能力；因為教育是一門應用科學，所以教育理論理解與應用能力也是不可或缺的；同時教育不只是內部作研究，培養教育實踐與服務能力，才能了解現今教育的動向。
</w:t>
          <w:br/>
          <w:t>　為了使教育學院師生的目標更明確，重心更集中，教育學院認為教學與研究的關係，教學是研究的體現，研究是教學的動能，所以教學與研究是相互互動的兩部分，而教育學院的教學與研究的發展架構，是藉由學生的能力養成，藉創新教學、課程改革、教學資源為基礎，運用精緻、創新、充實、永續的研究，達到深化學習之效。
</w:t>
          <w:br/>
          <w:t>　教育學院教學發展主軸有四項，第一、精緻課程改革，為因應教師市場的萎縮，將規劃開設創業導向學程，另外開設專業實習與課外活動課程。第二、創新教學方法，增加課堂實務練習，並實施問題導向與專案實作教學。第三、充實教學資源，包括聘請業界技術教師、中小學校長與優秀教師授課，且增加專業教室，並購買專業圖書、影片與測驗工具。第四、深化學習成效，讓教政所與大陸高校有雙向交流，未來所與未來學術機構進行學術交流。
</w:t>
          <w:br/>
          <w:t>　研究發展有四個主軸，第一、精緻研究主題，包括將教科系型塑為特色學系，將新科技運用在教育上，加強國際學術期刊的發表。第二、創新研究方法，舉辦跨界學術工作坊，與整合型跨界合作計畫之執行。第三、充實研究資源，改善研究環境，經由編列經費，讓院內老師可將論文順利發表。第四、永續研究能量，執行整合型跨界合作計畫，與出版學術專書。
</w:t>
          <w:br/>
          <w:t>　教育學院的價值，是善意、堅毅、創意，希望未來能朝這樣的精神，不只是做淡江的教育學院，也做台灣、世界的教育學院。</w:t>
          <w:br/>
        </w:r>
      </w:r>
    </w:p>
  </w:body>
</w:document>
</file>