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cd2b9d4fe41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虞國興提 3年學術發展計畫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【記者湯琮詰淡水校園報導】第64次校務會議表揚率領學生參加「2010年FIRA Cup世界盃機器人足球賽」，榮獲多項獎項的電機工程學系教授翁慶昌、指導學生參加「2010年泛珠三角安利盃大學生計算機作品賽」，榮獲金獎及最佳演示答辯效果獎的資訊管理學系教授梁恩輝；並頒發獎金150萬元給電機系機器人研發團隊及水資源管理與政策中心獎金130萬元、盲生資源中心獎金80萬元、風工程研究中心獎金70萬元團隊研究績優獎。
</w:t>
          <w:br/>
          <w:t>　學術副校長虞國興專題報告「將淡江學術地位推向新紀元」，提出未來三年發展計畫及再投入新台幣3億的教學與研究預算，希望建立至少9個特色學系、產學合作於私立大學排名前3名等教學和研究面向著手。此外，校慶慶祝活動籌備會總幹事行政副校長高柏園報告，校慶活動分8大類共101項，以多元、數位、創新為活動意象，預祝校慶活動圓滿落幕。</w:t>
          <w:br/>
        </w:r>
      </w:r>
    </w:p>
  </w:body>
</w:document>
</file>