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4c40df30da45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805 期</w:t>
        </w:r>
      </w:r>
    </w:p>
    <w:p>
      <w:pPr>
        <w:jc w:val="center"/>
      </w:pPr>
      <w:r>
        <w:r>
          <w:rPr>
            <w:rFonts w:ascii="Segoe UI" w:hAnsi="Segoe UI" w:eastAsia="Segoe UI"/>
            <w:sz w:val="32"/>
            <w:color w:val="000000"/>
            <w:b/>
          </w:rPr>
          <w:t>The 2011 TKU University Assessment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Next year, from April 13-14, members of the Higher Education and Accreditation Council of Taiwan (HEACT) will come to TKU’s Tamsui Campus to carry out an on-site assessment. To prepare for the assessment, TKU faculty and staff from each college and department (47 in total) have been conducting department-based evaluations, and have published a series of reports outlining suggestions for improvement. To present and discuss assessment findings, the 6th TKU Assessment Team Seminar was held on the 19th of November. Suggestions for improvement included the use of various kinds of student satisfaction surveys and other such practical ideas.
</w:t>
          <w:br/>
          <w:t>During the seminar, The TKU Educational Evaluation Section announced that TKU will hire a team of external experts to provide a preliminary on-site assessment of the TKU Tamsui Campus some time between Dec. 30, 2010, and Jan. 7, 2011.</w:t>
          <w:br/>
        </w:r>
      </w:r>
    </w:p>
  </w:body>
</w:document>
</file>