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16d97717d341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Celebrating the “Birth” of the TKU Family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morning of Nov. 6, a Diamond Jubilee Homecoming Day was held to welcome alumni who returned to celebrate TKU’s 60th anniversary. The event took the form of a morning tea, with 26 mouthwatering meals and 400 plus alumni. During the event, TKU President, Dr. Flora Chia-I Chang, and the President of the TKU Alumni Association World Federation, Chen Ching-nan, each took to the stage and stood behind a red podium with a huge golden egg. They then used silver hammers to crack the eggs, symbolizing the birth of the TKU family.
</w:t>
          <w:br/>
          <w:t>
</w:t>
          <w:br/>
          <w:t>The Director of the Alumni Office, Peng Chuen-yang, explained that the Alumni Office came up with the concept of the “TKU family” as part of its plan to create closer mutual relationships among alumni and provide alumni with work and lifestyle related assistance. Director Peng elaborated: “We’ll soon unveil an alumni package that will grant alumni discounts on both business-related and everyday purchases. Not only will that help alumni business owners prosper, but it will also significantly reduce the financial burden on everyday alumni families”.</w:t>
          <w:br/>
        </w:r>
      </w:r>
    </w:p>
  </w:body>
</w:document>
</file>