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58e1b7ab9e4b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812 期</w:t>
        </w:r>
      </w:r>
    </w:p>
    <w:p>
      <w:pPr>
        <w:jc w:val="center"/>
      </w:pPr>
      <w:r>
        <w:r>
          <w:rPr>
            <w:rFonts w:ascii="Segoe UI" w:hAnsi="Segoe UI" w:eastAsia="Segoe UI"/>
            <w:sz w:val="32"/>
            <w:color w:val="000000"/>
            <w:b/>
          </w:rPr>
          <w:t>A Partnership between Tamkang University and the British Council, Taipei</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Want to find detailed information on studying in England? Perhaps you just want to find out where Shakespeare came from. Well now you can: simply head to the Study Abroad Center in the TKU main library.
</w:t>
          <w:br/>
          <w:t>
</w:t>
          <w:br/>
          <w:t>The Study Abroad Center represents a collaborative initiative between TKU and the British Council, Taipei. The partnership was formalized on the morning of the 19th at a signing ceremony held at TKU’s Tamsui Campus. The Study Abroad Center will provide students with new computers and reference materials that they can browse through before applying for student exchange in the UK. Members of the British Council, Taipei, who took part in the ceremony, include the Director of the British Council, Taipei, Ms. Alison Devine, and the Programmes Director, Mr. Hsin Yuan Lai.
</w:t>
          <w:br/>
          <w:t>
</w:t>
          <w:br/>
          <w:t>The ceremony was hosted by TKU President Dr. Flora Chia-I Chang and was attended by numerous directors and deans of TKU colleges, faculties, and departments. After the ceremony, an informal discussion was held in which Director Alison Devine praised Tamkang on its globalized style of education. She pointed to the large group of TKU students who go abroad each year on student exchange; to the TKU College of Language and Literature, a comprehensive college that comprises six separate language departments; and to the extensive TKU library, which is one of the foremost libraries in Taiwan.</w:t>
          <w:br/>
        </w:r>
      </w:r>
    </w:p>
    <w:p>
      <w:pPr>
        <w:jc w:val="center"/>
      </w:pPr>
      <w:r>
        <w:r>
          <w:drawing>
            <wp:inline xmlns:wp14="http://schemas.microsoft.com/office/word/2010/wordprocessingDrawing" xmlns:wp="http://schemas.openxmlformats.org/drawingml/2006/wordprocessingDrawing" distT="0" distB="0" distL="0" distR="0" wp14:editId="50D07946">
              <wp:extent cx="1432560" cy="896112"/>
              <wp:effectExtent l="0" t="0" r="0" b="0"/>
              <wp:docPr id="1" name="IMG_c19bbe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2/m\208a1935-2fa2-4338-901a-8f3c421bcebb.jpg"/>
                      <pic:cNvPicPr/>
                    </pic:nvPicPr>
                    <pic:blipFill>
                      <a:blip xmlns:r="http://schemas.openxmlformats.org/officeDocument/2006/relationships" r:embed="R3e1e6282ea3e42f1" cstate="print">
                        <a:extLst>
                          <a:ext uri="{28A0092B-C50C-407E-A947-70E740481C1C}"/>
                        </a:extLst>
                      </a:blip>
                      <a:stretch>
                        <a:fillRect/>
                      </a:stretch>
                    </pic:blipFill>
                    <pic:spPr>
                      <a:xfrm>
                        <a:off x="0" y="0"/>
                        <a:ext cx="1432560" cy="89611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e1e6282ea3e42f1" /></Relationships>
</file>