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b0b29367aa46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TKU NXT LEGO Winter Courses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the recent winter holidays, the TKU Division of Continuing Education held a number of beginner and advanced ‘NXT LEGO Robot’ courses, with a total of approximately 90 students taking part. The classes utilized NXT LEGO materials to provide young students practice in building and creating things with their hands while having fun.
</w:t>
          <w:br/>
          <w:t>The beginner classes taught students how to use NXT LEGO to create windscreen wipers, ferries wheels, bicycles, and automatic doors. The advanced classes, on the other hand, taught students how to assemble various kinds of robots. The Director of the TKU Division of Continuing Education Chao Li-chiung, said that participants in the course got passionately involved in the process of learning and were extremely focused while building their respective LEGO pieces. Students who completed their structures early helped their fellow classmates to do the same, and each student took turns to go on stage and describe the unique characteristics of their robots.
</w:t>
          <w:br/>
          <w:t>Director Chao said that the classes garnered positive feedback from students as well as their families.</w:t>
          <w:br/>
        </w:r>
      </w:r>
    </w:p>
    <w:p>
      <w:pPr>
        <w:jc w:val="center"/>
      </w:pPr>
      <w:r>
        <w:r>
          <w:drawing>
            <wp:inline xmlns:wp14="http://schemas.microsoft.com/office/word/2010/wordprocessingDrawing" xmlns:wp="http://schemas.openxmlformats.org/drawingml/2006/wordprocessingDrawing" distT="0" distB="0" distL="0" distR="0" wp14:editId="50D07946">
              <wp:extent cx="4157472" cy="3212592"/>
              <wp:effectExtent l="0" t="0" r="0" b="0"/>
              <wp:docPr id="1" name="IMG_a68de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cd123d05-150b-4d7b-aa4f-018341abfa24.jpg"/>
                      <pic:cNvPicPr/>
                    </pic:nvPicPr>
                    <pic:blipFill>
                      <a:blip xmlns:r="http://schemas.openxmlformats.org/officeDocument/2006/relationships" r:embed="Ra8506fa6015a4b51" cstate="print">
                        <a:extLst>
                          <a:ext uri="{28A0092B-C50C-407E-A947-70E740481C1C}"/>
                        </a:extLst>
                      </a:blip>
                      <a:stretch>
                        <a:fillRect/>
                      </a:stretch>
                    </pic:blipFill>
                    <pic:spPr>
                      <a:xfrm>
                        <a:off x="0" y="0"/>
                        <a:ext cx="4157472" cy="3212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506fa6015a4b51" /></Relationships>
</file>