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53740c3d9145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The Cross-Strait Female Art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Carrie Chang Fine Arts Center is currently holding a unique art display that showcases the artwork of 84 well-known female artists from both sides of the Taiwan Strait.
</w:t>
          <w:br/>
          <w:t>
</w:t>
          <w:br/>
          <w:t>On display are traditional Chinese paintings, oil paintings, and watercolor and Nihonga paintings from a total of 41 Mainland Chinese artists and 43 Taiwanese artists. Through exquisite artwork, the exhibition displays the collective female experience, whether it be at the workplace, at home, or in the process of creating.
</w:t>
          <w:br/>
          <w:t>
</w:t>
          <w:br/>
          <w:t>Tamkang University has always been a loud proponent of gender equality. To help usher in International Women’s Day on March 8, the exhibition opened to the public at the end of February and will continue until April 24. At 10:30 am on the 18th of March, an official Opening Ceremony will be held. All TKU students, staff, and faculty are welcome to attend.</w:t>
          <w:br/>
        </w:r>
      </w:r>
    </w:p>
    <w:p>
      <w:pPr>
        <w:jc w:val="center"/>
      </w:pPr>
      <w:r>
        <w:r>
          <w:drawing>
            <wp:inline xmlns:wp14="http://schemas.microsoft.com/office/word/2010/wordprocessingDrawing" xmlns:wp="http://schemas.openxmlformats.org/drawingml/2006/wordprocessingDrawing" distT="0" distB="0" distL="0" distR="0" wp14:editId="50D07946">
              <wp:extent cx="2072640" cy="4029456"/>
              <wp:effectExtent l="0" t="0" r="0" b="0"/>
              <wp:docPr id="1" name="IMG_a5ad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ec5ce437-df24-427e-bfb1-c451cc7a8025.jpg"/>
                      <pic:cNvPicPr/>
                    </pic:nvPicPr>
                    <pic:blipFill>
                      <a:blip xmlns:r="http://schemas.openxmlformats.org/officeDocument/2006/relationships" r:embed="R1a47a4fcdc324d61" cstate="print">
                        <a:extLst>
                          <a:ext uri="{28A0092B-C50C-407E-A947-70E740481C1C}"/>
                        </a:extLst>
                      </a:blip>
                      <a:stretch>
                        <a:fillRect/>
                      </a:stretch>
                    </pic:blipFill>
                    <pic:spPr>
                      <a:xfrm>
                        <a:off x="0" y="0"/>
                        <a:ext cx="2072640" cy="4029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47a4fcdc324d61" /></Relationships>
</file>