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75dc4b806549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Alumni Return to Welcome Spring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19, TKU held its annual Alumni Spring Gathering. The first item on the day’s fun-filled agenda was the welcome ceremony, held at 10am, simultaneously at both the Tamsui Campus Student Activity Center and the Lanyang Campus Clement Chang International Conference Hall. During the welcome ceremony, TKU played a short film that introduced the origin and development of Tamkang University. This was followed by a performance by the TKU Alumni Choir, a raffle draw, and a flag presentation ceremony.
</w:t>
          <w:br/>
          <w:t>At noon, the chairmen and staff of various TKU alumni associations attended a lunch banquet at the Chueh Sheng International Conference Hall along with TKU faculty and staff. After lunch, alumni were taken to Cherry Blossom Ave to admire the currently blooming blossoms. At the same time, the alumni who signed on to participate in sports activities stayed at TKU and competed in several light-hearted sports competitions.
</w:t>
          <w:br/>
          <w:t>The spring gathering was held simultaneously at TKU’s Lanyang Campus.</w:t>
          <w:br/>
        </w:r>
      </w:r>
    </w:p>
  </w:body>
</w:document>
</file>