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88067ecc4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我的小革命   懷抱熱情 相信夢想   從生活中尋找新價值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書名：我的小革命
</w:t>
          <w:br/>
          <w:t>作者：何榮幸等
</w:t>
          <w:br/>
          <w:t>出版社：時報文化出版
</w:t>
          <w:br/>
          <w:t>索書號：783.3186 8765
</w:t>
          <w:br/>
          <w:t>
</w:t>
          <w:br/>
          <w:t>記者／陳頤華    攝影／羅廣群
</w:t>
          <w:br/>
          <w:t>
</w:t>
          <w:br/>
          <w:t>書摘：
</w:t>
          <w:br/>
          <w:t>　《我的小革命》集結了24個不同的個人或團體，以具體行動顛覆傳統觀念、身體力行實踐夢想，為台灣社會傳達新趨勢與進步價值。書中從環保、公民力量、社會關懷、教育，以及文化保存等角度切入，五位編者以新聞報導方式，紀錄這些默默耕耘的理想實踐者，從發起到運作的過程，並針對政府與各界提供協助的建議。書中主人翁們用自己的小革命，為台灣注入多元價值，也讓政府與社會正視台灣當前的問題，更讓我們看見台灣向上的力量。
</w:t>
          <w:br/>
          <w:t>
</w:t>
          <w:br/>
          <w:t>黃一峯 vs. 李仲彬
</w:t>
          <w:br/>
          <w:t>小革命顛覆生活態度 引發風潮
</w:t>
          <w:br/>
          <w:t>
</w:t>
          <w:br/>
          <w:t>記者：請談談本書所謂「革命」代表什麼涵義？改變什麼？目標為何？
</w:t>
          <w:br/>
          <w:t>　黃：本書使用行銷包裝，以「革命」一詞成功吸引社會注意。政治學中「revolution」（革命）之定義具劇烈、戲劇性、大幅度改變的特性。但別於政治學對於革命的激進定義，本書從生活態度、價值觀，以及追求的目標來做改變。台灣目前的青年格局普遍不夠寬廣，對於未來的想法往往僅守於「開咖啡店」的短期目標，相較兩岸學生，欠缺視野，本書正好給予啟發，只要小小的改變，就能引發某種價值觀的調整、新觀念產生，甚至是一種帶頭作用，引發社會風潮。淡江學生應該思考，猶如當年的民歌運動，為台灣社會帶來價值的改變，而如今我們應該思考，淡江的師生要如何再度帶動如此的風潮，引起一種小運動。
</w:t>
          <w:br/>
          <w:t>　李：政治學中「革命」的字眼的確是激進動態的動作，希望能在短時間內引起某種程度的顛覆，但本書卻是「溫柔革命」，希望透過靜態、從本身發起，強調「我的」自發性漸進式改變，因此本書的「革命」別有涵義，非「剛性」的，如同台灣目前的「軟實力」，透過自身的體驗與實踐，去建立生活方式的改變，進而對人類社會的改變。
</w:t>
          <w:br/>
          <w:t>
</w:t>
          <w:br/>
          <w:t>滋養沙漠綠洲 突顯被遺棄的新價值
</w:t>
          <w:br/>
          <w:t>
</w:t>
          <w:br/>
          <w:t>記者：本書探討的「新社會價值」是什麼？公民力量又代表什麼？本書對政府、社會帶來的效益、關注，以及社會價值為何？並提供讀者什麼樣不同角度的社會價值思考？
</w:t>
          <w:br/>
          <w:t>　黃：社會價值觀的形成往往是漸進的，更需要有領導者的帶領。以環保為例，近年越來越多人自備環保筷，甚至形成風氣，形成這樣的「公民價值」，非一蹴可幾，必須有領導作用的人引起示範，書中的這些團體正是在做這些事。從心理學角度而言，成熟專業的人屬於「內控型」，個人存在的價值不需要外界肯定，他清楚明白自己的定位；而「外控型」的人較沒自信，須要靠他人肯定彰顯自我價值。本書強調的，正是從「自己出發」的內控型表現。提供讀者新的觀點，強調「多元」與「平衡」的價值，更重視他人價值，由自己做起，透過社會運動，讓大家都能接受，就能形成「公民力量」。
</w:t>
          <w:br/>
          <w:t>　李：在討論「新社會價值」之前，必須先了解什麼是「舊的」社會價值；傳統的社會價值，往往被權力、金錢、媒體的操弄所界定；而這裡的「新社會價值」則指，被社會界定的「主流」金權價值之外，那些被我們忽略，卻支撐社會進步的力量。本書突顯這些被社會「遺棄」的「新價值」，像是沙漠中的最後一塊綠洲般珍貴，並以正面方式提醒社會，未來要如何滋養、擴張這樣的新價值。
</w:t>
          <w:br/>
          <w:t>
</w:t>
          <w:br/>
          <w:t>從自己做起  擴大公共力量創造社會公益
</w:t>
          <w:br/>
          <w:t>
</w:t>
          <w:br/>
          <w:t>　記者：讀者如何經由本書去發現或省思現今社會議題？本書帶給讀者的目的是發現、參與，還是解決社會問題？讀者也可以如何實現「我的小革命」？
</w:t>
          <w:br/>
          <w:t>　李：本書的確成功引起政府的注意，包括馬政府也關注書中相關議題，開始聽到非主流的聲音，引起第一步的效應。要創造新的革命或許不容易，但可以從現有的社會運動，去「觀察、參與、理解」體會「革命」帶來的力量。另外，讀者可以開始養成對環境周遭的關懷，去發現每個角落需要被關注、被幫助的地方，不只是在乎自己所關心的事而已。
</w:t>
          <w:br/>
          <w:t>　黃：書中每個章節都會提到政府、公民、企業甚至社區、個人可出力之處。依據公共行政的角度而言，政府運作是透過立法、政策工具來執行政策，當「新社會價值」形成時，政府就應該正視這樣的公權力，從立法、政策工具中，想辦法協助推動。但從社會學角度來說，一旦缺乏強而有力的公權力來執行共同規則時，則可能形成「公有地的悲劇」，即是人的自私往往形成整體社會價值的崩壞。因此，政府的角色究竟是管制還是自由放任，實在兩難。鑑於當今政府財務拮据，民間越來越富有，本書正好突顯「第三部門」，即NPO（非營利組織）的重要性，鼓勵NPO推動公民運動，創造社會公益，去補充政府無法達成的事。另一方面，本書也強調「社會企業」的重要性，企業的目標不再只是營利，而是讓部分營收投入社會公益，回饋社會，形成另一種公益力量。透過NPO及社會企業，能有助於新社會價值的推動。讀者能做到的，則是身體力行實踐公民意識，唯有讓「每一個人」都有觀念的養成，第三部門或政府部門的價值推動才有可能形成。如同書中提到，每個人都關一盞燈，就能為環境帶來更大的保護，強調的著眼點，是從自己做起，擴大成公共力量，不要忽視自己小小的力量。
</w:t>
          <w:br/>
          <w:t>
</w:t>
          <w:br/>
          <w:t>正視非主流價值  讓不可能變可能
</w:t>
          <w:br/>
          <w:t>
</w:t>
          <w:br/>
          <w:t>　記者：本書展現何種台灣精神、社會意識？讀者又可以從中得到什麼啟示？
</w:t>
          <w:br/>
          <w:t>　黃：引用嚴復的「群己權界」，公民社會的自由不是漫無限制的，而是存在於對團體的貢獻，並維護團體的價值，在擁有權力時，仍保有對人的尊重，這就是目前台灣民主價值的表現。而在這樣的基本素養下，讓不同領域的人都對社會有某種程度的責任感，對社會有所貢獻與幫助。第二，台灣精神就如同書中的人物，像「水牛」一般，任勞任怨、不服輸，卻也很認命，盡全力投入，在不同崗位上，為自己的夢想打拚，這就是他們會在「非主流」價值中，願意對抗「主流價值」的原因。讀者應該正視這樣的價值，相信自己內在的力量，從參與角度為公民社會帶來更大的進步。
</w:t>
          <w:br/>
          <w:t>　李：對我而言，本書帶來的最大啟示，是發現自己對整體社會的了解只是一小部分，永遠不足夠，所以勿用自己的觀點，去套用在每一個人身上。社會面而言，這些人代表著創造力的象徵，在荒蕪的沙漠中，他們能創造出新的天地，用新的手法去改變現有的困難，讓不可能變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3322320"/>
              <wp:effectExtent l="0" t="0" r="0" b="0"/>
              <wp:docPr id="1" name="IMG_25855c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a69cf2d7-b890-49b9-b6e0-e1fb3413f7d5.jpg"/>
                      <pic:cNvPicPr/>
                    </pic:nvPicPr>
                    <pic:blipFill>
                      <a:blip xmlns:r="http://schemas.openxmlformats.org/officeDocument/2006/relationships" r:embed="R4464553b8a0d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6912" cy="3267456"/>
              <wp:effectExtent l="0" t="0" r="0" b="0"/>
              <wp:docPr id="1" name="IMG_a55333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a28eea1f-c668-442f-bfd5-2c2dae09f4f9.jpg"/>
                      <pic:cNvPicPr/>
                    </pic:nvPicPr>
                    <pic:blipFill>
                      <a:blip xmlns:r="http://schemas.openxmlformats.org/officeDocument/2006/relationships" r:embed="R4179fa04072b4e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6912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72384" cy="2529840"/>
              <wp:effectExtent l="0" t="0" r="0" b="0"/>
              <wp:docPr id="1" name="IMG_105530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4fc18d86-0265-4a17-af2a-af00ea9f2335.jpg"/>
                      <pic:cNvPicPr/>
                    </pic:nvPicPr>
                    <pic:blipFill>
                      <a:blip xmlns:r="http://schemas.openxmlformats.org/officeDocument/2006/relationships" r:embed="R309e9db459084f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2384" cy="2529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64553b8a0d47d1" /><Relationship Type="http://schemas.openxmlformats.org/officeDocument/2006/relationships/image" Target="/media/image2.bin" Id="R4179fa04072b4e6e" /><Relationship Type="http://schemas.openxmlformats.org/officeDocument/2006/relationships/image" Target="/media/image3.bin" Id="R309e9db459084f7f" /></Relationships>
</file>