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ae180ec85242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822 期</w:t>
        </w:r>
      </w:r>
    </w:p>
    <w:p>
      <w:pPr>
        <w:jc w:val="center"/>
      </w:pPr>
      <w:r>
        <w:r>
          <w:rPr>
            <w:rFonts w:ascii="Segoe UI" w:hAnsi="Segoe UI" w:eastAsia="Segoe UI"/>
            <w:sz w:val="32"/>
            <w:color w:val="000000"/>
            <w:b/>
          </w:rPr>
          <w:t>&amp;quot;Originating&amp;quot; - A TKU Graduate Work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Living in today’s modern and diverse society, we are continually flooded by information from a variety of sources. Although this wealth of data helps to inform and amuse us, without a sense of cohesion, it can often leave us feeling confused and empty.
</w:t>
          <w:br/>
          <w:t>
</w:t>
          <w:br/>
          <w:t>With this phenomenon in mind, TKU Department of Information and Communication students chose the theme of “Originating” for their current graduate work exhibition held at TKU’s Black Swan Exhibition Hall.
</w:t>
          <w:br/>
          <w:t>
</w:t>
          <w:br/>
          <w:t>The theme ‘originating’ refers to the need to go back to basics. The exhibition will showcase dissertations, videos, and games created by graduating Information and Communication students. It will continue until the 6th of May.</w:t>
          <w:br/>
        </w:r>
      </w:r>
    </w:p>
  </w:body>
</w:document>
</file>