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0383e4dc1744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The Taiwan Watercolor Society Annual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Carrie Chang Fine Arts Center is currently hosting “The Taiwan Watercolor Society Annual Exhibition”. On display are 83 breathtaking works from 60 Taiwanese artists. To mark the commencement of the display, last Thursday an opening luncheon was held at the TKU Tamsui Campus. It was attended by the President of the Taiwan Watercolor Society (TWS) Founding Association, Mr. Shih Tsui-Feng, the current President of TWS, Mr. Lin Jen-Jie, the TWS Honorary President, Mr. Lai Wu-Hsiung, the President of Tamkang University, Dr. Flora Chia-I Chang, and the Director of the Carrie Chang Fine Arts Center, Li Chi-Mao. 
</w:t>
          <w:br/>
          <w:t>
</w:t>
          <w:br/>
          <w:t>Mr. Lin praised the modern interior and exterior design of the Carrie Chang Fine Arts Center, adding that the interior layout provides visitors with an ideal environment in which to appreciate art. He also commented on other features of the TKU Tamsui Campus: “The contrast between new and old architecture at the Tamsui Campus is so unique; if I get the chance, I’d like to capture the scenery near the Chinese Palace-style Classrooms in one of my paintings.”</w:t>
          <w:br/>
        </w:r>
      </w:r>
    </w:p>
  </w:body>
</w:document>
</file>