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47c169e2f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漫畫：隔壁的流氓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
</w:t>
          <w:br/>
          <w:t>第一格：阿呆：我最近搬到大田寮了耶，而且我住套房，空間也比以前大。阿蛋：哇，那很棒啊！
</w:t>
          <w:br/>
          <w:t>第二格：不過我隔壁好像住流氓耶，每天都有很大吵架聲，都超兇狠耶！
</w:t>
          <w:br/>
          <w:t>第三格：而且每天固定都會嘶吼罵人，真受不了。
</w:t>
          <w:br/>
          <w:t>第四格：阿蛋：阿呆好像搬到我們隔壁耶！阿薑：你怎知。(電視機上在上演黑道片)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42416"/>
              <wp:effectExtent l="0" t="0" r="0" b="0"/>
              <wp:docPr id="1" name="IMG_27e13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c1dd8a7b-aa8a-41e2-9439-c1e446e3e2a0.jpg"/>
                      <pic:cNvPicPr/>
                    </pic:nvPicPr>
                    <pic:blipFill>
                      <a:blip xmlns:r="http://schemas.openxmlformats.org/officeDocument/2006/relationships" r:embed="Reb3b1d1e537140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b1d1e537140bb" /></Relationships>
</file>