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b6b558a88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二級單位主管-國際暨兩岸交流組組長 郭淑敏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淡江大學美國研究所碩士
</w:t>
          <w:br/>
          <w:t>經歷
</w:t>
          <w:br/>
          <w:t>淡江大學專門委員兼國交處秘書、國際暨兩岸事務處國際暨兩岸交流組組長
</w:t>
          <w:br/>
          <w:t>重視和姊妹校之間師生的交流，及加強姊妹校雙學位合作的機會，並且多吸收外國學生、姊妹校交換生及兩岸學生，更提升本校國際化。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8624" cy="4876800"/>
              <wp:effectExtent l="0" t="0" r="0" b="0"/>
              <wp:docPr id="1" name="IMG_fab6d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5e64a67e-6c64-4c6e-8486-210192c2589f.jpg"/>
                      <pic:cNvPicPr/>
                    </pic:nvPicPr>
                    <pic:blipFill>
                      <a:blip xmlns:r="http://schemas.openxmlformats.org/officeDocument/2006/relationships" r:embed="R5aa9f6d5912e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8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a9f6d5912e4035" /></Relationships>
</file>