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f2a91d1b6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建築碩生莊政修等3生 獲國際競圖優選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【記者梁凱芹淡水校園報導】本校建築碩二莊政修、顏鼎承與陳基文，日前參加UIA 2011 Student Competition國際競圖競賽，獲得優選。
</w:t>
          <w:br/>
          <w:t>  以設計未來2050年的建築為主軸的UIA 2011 Student Competition國際競圖競賽，共有4大主題，約有500多組作品參賽，莊政修和楊鼎承以「稻敷市新生態的建築計畫」主題出發，將水源設為源頭，連結稻田、住宅與動物形成一條「環保綠帶」；建築物方面，則以動物的習性和人類的居住環境分為5個階層，不同的階層設有瞭望台、鳥類棲息區等設施。顏鼎承覺得，雖然這次主題鎖定在環境，但之後的建築模式，也會漸漸以生態作為導向；莊政修表示，位於日本茨城縣稻敷市的整體環境，其實跟林口等郊區蠻類似，在構思時也曾去關渡做實際的勘察，「過程中很感謝客座教授加藤義夫、平原英樹，以及系主任賴怡成給我們的建議。」</w:t>
          <w:br/>
        </w:r>
      </w:r>
    </w:p>
  </w:body>
</w:document>
</file>