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a838cd4be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打造學校特色 慎選學系集中火力宣傳-- 學術副校長 虞國興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本組討論的與會單位有董事會、學副室、秘書處、理學院、工學院、全創院、成教部、總務處、研發處、圖書館及資訊處共計11單位。因此本次從三項討論題綱中，整理出共同意見。
</w:t>
          <w:br/>
          <w:t>在兩岸高教趨勢及可借鏡之處方面，主要是「追求卓越，打造學校特色」，而在做法上可以朝向「全力推展校務發展計畫之特色計畫」和「建立系所主動追求卓越的文化」，因為追求卓越根本還是在於系所院自覺的精神，並打破齊頭式平等，以發揮馬太效應。
</w:t>
          <w:br/>
          <w:t>從日韓等亞洲各國可見的發展趨勢來看，都對教育投入大量經費，目的均在打造頂尖高等教育機構，尤其是大陸高等教育，都以各種形式在推動高等教育的重點學科，以提升學校教育質量及科研水準。因此歸納本校的發展趨勢，則是打造特色、延攬頂尖師資，提升專業競爭力，這點非常重要，因學校永續發展及爭取排名上之進步，競爭力是必要的，並積極推展國際化。
</w:t>
          <w:br/>
          <w:t>面對競爭激烈的環境，期望在最短時間內營造競爭優勢，在「打底」、「特色」與「拔尖」等工作應同獲重視，並全方面都達到一定水準，才能位於頂端。所以特色計畫可全面活化系所的能量，打造各學程教學特色，雖然資源有限，但我們仍在各學院中選出特色學系，還要保持傲人研究成績，進而達到頂尖的研究中心。
</w:t>
          <w:br/>
          <w:t>在校務發展計畫的特色計畫上，我們在教學及研究面上各有7項計畫，以達成上述的3項工作。所以至108學年度本校學術地位願景上，希望能在106學年度向教育部申請頂尖大學，現階段為準備的第一期，其目標是希望能有至少2個研究中心或領域，論文發表數為該領域前3名，以達台灣一流、至少建立9個特色學系，及產學合作於私校排名前3名。
</w:t>
          <w:br/>
          <w:t>從陸生選填志願及報到率的統計來看，以大傳系最多，但卻無法吸收這麼多陸生，相當可惜。因此建議發展策略為，慎選招收陸生之學系，並集中火力，推展文宣工作。在具體措施上，要檢討本校招收陸生的學系及名額，招生規劃宜考慮報到率，且質量並重。而前十大熱門學系招生名額至少占本校陸生總名額之5成，及各學院特色學系應占較多之名額。
</w:t>
          <w:br/>
          <w:t>再來就是，積極充實熱門學系與特色學系之教學設備，誠如所言，現在的陸生就是未來最好的宣傳，所以如果把設備做好，對本校就是最好的無形宣傳。因此更要用積極的態度來招生，推動深化姊妹校交流計畫，因陸生來台交換，對本校的質會有大幅度的提升，也增加本校學生去大陸學校做交流；也建議去鄰近的高中做宣導，來爭取大學部的學生。同時也要爭取本科生及研究生寒暑假至本校短期研究，如此一來，增加來本校念碩博士班的意願，故請各學系積極爭取短期的大陸研修生，並麻煩一、二級教學單位配合陸生的需求修正網站資訊，以增加陸生能透過網站資訊認識台灣及本校。
</w:t>
          <w:br/>
          <w:t>陸生在台學習與生活之輔導上，發現台灣人文議題，雖在各通識課程中有談到，但因陸生來台時間較短，無法使陸生透徹理解台灣文化，進行「量身打造」來滿足陸生需求，作法上則針對陸生設計通識課程，以利陸生能在短時間融入台灣文化。
</w:t>
          <w:br/>
          <w:t>此外，兩岸高校招生的獎勵優惠措施，如獎學金的提供及生活上的照顧，也是非常重要，所以未來可從陸生的學雜費中提撥一定額度或向校友等募款，針對碩博士生成立陸生培育基金，以達到吸引高素質陸生的目的，或讓博士班的陸生來兼任講師等，以達到追求卓越的期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976db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3321c6f8-a49e-4e89-9f65-e858c70c7167.jpg"/>
                      <pic:cNvPicPr/>
                    </pic:nvPicPr>
                    <pic:blipFill>
                      <a:blip xmlns:r="http://schemas.openxmlformats.org/officeDocument/2006/relationships" r:embed="R7ef634e6a021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f634e6a0214102" /></Relationships>
</file>