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b308e70484d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　第25屆金鷹獎專訪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，淡江大學踏上了嶄新的一甲子之初，23萬校友正在世界的每個角落，默默地為社會、為世界貢獻一己之力，而每位淡江菁英，都代表著一個散發著希望的光點，透過這些擁有獨特亮光的點，或垂直、或水平地擴展淡江迷人的文化，或些微、或強烈地為各個領域分享淡江獨有的特質。
</w:t>
          <w:br/>
          <w:t>   站在光芒之上，淡江菁英勇於開創新局，為正在接受教育薰陶的未來的菁英們，照亮征途，攜手成長，承先啟後，讓金鷹展翅翱翔，傳揚五湖四海，輝映光明美好的淡江新紀元。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06112" cy="4876800"/>
              <wp:effectExtent l="0" t="0" r="0" b="0"/>
              <wp:docPr id="1" name="IMG_d95f75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21336120-50e3-4210-893e-e0e93130ed31.jpg"/>
                      <pic:cNvPicPr/>
                    </pic:nvPicPr>
                    <pic:blipFill>
                      <a:blip xmlns:r="http://schemas.openxmlformats.org/officeDocument/2006/relationships" r:embed="Ra4afea4572ec41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61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afea4572ec410d" /></Relationships>
</file>