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0f42ca709d4f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The 8th First Members Ceremony Commences at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6, the Tamkang University Alumni Association Headquarters held the 8th First Members Ceremony at the Clement Chang International Conference Hall, Lanyang Campus. The ceremony was attended by the President of TKU, Dr. Flora Chia-I Chang, Vice President for Academic Affairs, Dr. Gwo-Hsing Yu, Vice President for Administrative Affairs, Dr. Po-yuan Kao, Vice President for International Affairs, Dr. Wan-chin Tai, and the Provost of Lanyang Campus, Dr. Lin Jyh-horng.
</w:t>
          <w:br/>
          <w:t>
</w:t>
          <w:br/>
          <w:t>The President of the TKU Alumni Association Headquarters, Mr. Loo Soon, who was reelected as Association President, also participated in the ceremony. During the event, President Chang raised the Tamkang flag, while alumni representatives from various areas around Taiwan raised their glasses in a toast to the health of the Founder of TKU, Dr. Clement C.P. Chang and to the continued prosperity of TKU.
</w:t>
          <w:br/>
          <w:t>
</w:t>
          <w:br/>
          <w:t>In a rare guest appearance, the Founder of TKU arrived at the event to meet with alumni from around the world and share his extensive experience in both school administration and politics. In addition, President Chang explained the process Tamkang went through to win the recent EPA Environmental Award.</w:t>
          <w:br/>
        </w:r>
      </w:r>
    </w:p>
  </w:body>
</w:document>
</file>