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71ce3ed23e41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The 2011 “Start-Up Taiwan!”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the Small and Medium Enterprise Administration (SMEA), Ministry of Economic Affairs, holds a major technology exhibition known as “Start-Up Taiwan!” The exhibition this year drew 211 stalls representing technology companies from around Taiwan. Among them was SyncCity, a company specializing in remote support solutions that is a partner of and was represented by the TKU Cham Pion Incubation Center. During the exhibition, the Director General of SMEA, Dr. Robert Lai (left), presented an award to the Director of the Cham Pion Incubation Center, Dr. Shaw Ruey-shiang (right), for the noteworthy accomplishment of being “the most popular incubation center”.
</w:t>
          <w:br/>
          <w:t>Dr. Shaw explained that TKU’s incubation center received the ‘Most Popular Incubation Center Award’ because it was displaying SyncCity’s innovative remote support solution technology, “which attracted large numbers of customers. The fact that we only had one stall meant that we could give the stall and the customers our full attention”.</w:t>
          <w:br/>
        </w:r>
      </w:r>
    </w:p>
  </w:body>
</w:document>
</file>