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176898685a45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Vastly Increased Research Rewards for TKU Teachers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list of teachers to receive research rewards for 2011 was recently released by the TKU Office of Human Resources. Each year, faculty members whose articles have been published in well-known journals receive ‘research rewards’ – cash stipends that are distributed monthly throughout the year. This year, a total of 220 teachers received rewards for 427 theses. The total cash sum to be distributed exceeds NT $26 million – an increase of approximately NT $3.23 million from last year.
</w:t>
          <w:br/>
          <w:t>
</w:t>
          <w:br/>
          <w:t>The college with the most number of recognized teachers was the TKU College of Engineering (91 teachers), followed by the College of Science (46) and the College of Management (43). Teachers to receive the maximum cash reward (NT$200,000) include: Wang San-lang, Hwang Kuo-jen, Ho Chii-dong, Pong Way-faung, I-nan Lin, Yue-cune Chang, Chen Kan-nan, Chen Yau-hung, Tseng Shio-jenn, Yeh Ho-ming, Don Trong-ming, Ouyang Liang-yu, Chiu Chien-ching, Hsu Hui-huang, Lin Shu-chin, Guo Jong-shenq, Chiang Ding-an, Tsai Tzong-ru, Adam Shih-yuan Lee, Li-chiu Chang, Ho Li-an, Tsao Ching-tang, and Jui-kuei Chen.
</w:t>
          <w:br/>
          <w:t>
</w:t>
          <w:br/>
          <w:t>The Dean of Human Resources, Cheng Tung-wen, explained that in the past, the research rewards were distributed in a lump-sum format. However, as of Jan 6, 2011, distribution of research rewards took on a monthly stipend format that increased the overall amount paid out. For example, teachers who would have originally received a lump sum payment of NT $80,000 now receive monthly payouts of NT $7,000, which amounts to NT $84,000 for the year. 
</w:t>
          <w:br/>
          <w:t>
</w:t>
          <w:br/>
          <w:t>In addition, the Office of Human Resources recently announced the list of subsidy recipients for the ‘Academic Column’ and ‘Academic Journal Printing Fee’ initiatives. To view the list, please refer to the following website:
</w:t>
          <w:br/>
          <w:t>http://www.hr.tku.edu.tw/news/news.php?class=104.</w:t>
          <w:br/>
        </w:r>
      </w:r>
    </w:p>
  </w:body>
</w:document>
</file>