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e297f3aa44f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●後記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目前校園建築的發展趨勢朝「綠建築」的概念，淡水校園充分利用現在建築進行內部改裝，以松濤館為例，早於兩年前更換耗能的舊式鍋爐，而上述的覺生紀念圖書館亦能有效控制用電量，均為響應節能減碳的經典建築之一。
</w:t>
          <w:br/>
          <w:t>　若是仔細觀察，就會發現淡水校園的每棟建築物的背後，都埋藏許多故事，不管是歷史或愛情故事，都是所有淡江人所共同擁有的記憶，下次可以多觀察與留意淡江內的建築物，你會發現每棟建物都是「特色建築」。</w:t>
          <w:br/>
        </w:r>
      </w:r>
    </w:p>
  </w:body>
</w:document>
</file>