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ff96bc643e48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“Floating” Toward Greater Exposure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 11, a drum group from the TKU Alumni Association of Northern California took part in the San Francisco Chinese New Year Parade. The parade was organized jointly by the San Francisco Chinese Chamber of Commerce and Southwest Airlines, and featured performance from over 100 such entertainment groups. 
</w:t>
          <w:br/>
          <w:t>
</w:t>
          <w:br/>
          <w:t>The president of the TAANC, Joseph Sung, expressed his delight at being able to take part in the parade, stating that “It’s an honor to be among the performing groups in this parade, which is one of the five largest annual parades in America”. TKU is the only Taiwanese university to be a part of this event, he noted. President Sung explained that prior to entering the parade, the alumni association undertook a four month process of application and preparation.
</w:t>
          <w:br/>
          <w:t>
</w:t>
          <w:br/>
          <w:t>Their parade float was a dragon-shaped boat made of recycled items that was so unique it was featured in the news section of the Chinese Radio Network.
</w:t>
          <w:br/>
          <w:t>
</w:t>
          <w:br/>
          <w:t>Joseph Sung said that the television broadcast of the parade also devoted 30 seconds to the Tamkang alumni float, which will help TKU gain greater exposure overseas.</w:t>
          <w:br/>
        </w:r>
      </w:r>
    </w:p>
  </w:body>
</w:document>
</file>