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e4de53235c4c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87教師研究績優 頒淡江之光  771期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【記者陳頤華淡水校園報導】97學年度專題研究計畫案績優教師名單出爐！根據研發處統計，補助經費達100萬元以上或近5年累積 250萬元以上的計畫案主持人共87位，比去年增加9位。超過500萬以上人數達14人，為近10年新高；其中，工學院院長虞國興獲補助金額達4290餘萬元，9度蟬聯補助金額之冠，也創下近10年補助最高。
</w:t>
          <w:br/>
          <w:t>獎勵名單中，研究計畫案金額達500萬元以上包括水環系虞國興等14 人；300-500萬包括英文系宋美.等7人；100-300萬元包括運管系張勝雄等53人；近5年累計金額達250萬元包括電機系丘建青等13人。將於 1月28日舉行的歲末聯歡會中頒發「淡江之光」，獎勵其研究績優。（詳細名單將刊登於本報網頁）
</w:t>
          <w:br/>
          <w:t>據統計，500萬元以上之獎勵人數，從88學年度的2人至97學年度的14人，逐年增加；今年14位中，工學院就佔了12位。而整體獎勵人數以工學院及理學院分別拿下1、2名。各院表現，理學院、管理學院、文學院及外語學院績優人數均比去年增加。
</w:t>
          <w:br/>
          <w:t>系所方面，資圖、大傳、數學、物理、化學、機電、化材、資工、資管、運輸、公行、決策、英文、法文、課程所等97學年度表現均比去年進步。資工系系主任郭經華表示，系上教師善用學界及業界的資源，也十分配合學校推動的各項計畫補助，特別是和產學界關係良好，促進產學合作的成功。郭經華本身也是獲得500萬元以上的績優教師，他謙虛地表示，每項計畫案都需要眾人的協助才得以完成，希望未來能在研究上再接再厲。
</w:t>
          <w:br/>
          <w:t>研發長康尚文表示，文、外語、管理學院等在計畫案的研究上較理工學院困難，因此格外肯定今年度的表現。他分析，國科會研究案著重學術性，教師的期刊、論文發表，將影響研究案的通過率；一般案則依靠教師長期與產學界聯繫，提出符合市場需求的計畫，著重平時的經營；並提醒本年度國科會申請報名至年底為止，希望每位教師都能提出計畫案，善用學校資源，並熟悉評分標準，「樂見績優教師的各項成就，也期許所有教師能努力在研究領域中進步。」</w:t>
          <w:br/>
        </w:r>
      </w:r>
    </w:p>
  </w:body>
</w:document>
</file>