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109ed0309847c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投資與投機(文／李鎮亞整理)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酷學習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財金系於上月8日舉行「投資與
</w:t>
          <w:br/>
          <w:t>　　　投機」演講，邀請華南證券投資顧問公司董事長儲祥生，分享全球化金融環境下，如何掌握投資的關鍵性，本刊摘錄其精華以饗讀者。
</w:t>
          <w:br/>
          <w:t>
</w:t>
          <w:br/>
          <w:t>一、金融市場的變化
</w:t>
          <w:br/>
          <w:t>　自2000年起至2012年，全世界的金融市場發生5階段的循環變化，先是金融秩序混亂，如股價市值縮水、金融商品泡沫化等；接著是通貨緊縮，如百業蕭條，失業增加；再來就是政策方案以挽救市場；然後是景氣復甦，金融市場價格上漲後，再回到資產泡沫化，金融市場的波動，引發市場信心危機。
</w:t>
          <w:br/>
          <w:t>　2008年金融海嘯之後，新的變化是歐洲國家債務的危機問題。哈佛大學教授桑默斯在談到金融危機認為，主要是政府過度自信、借貸和支出所造成的，解決危機的方式卻是透過更多的自信、借貸和支出，由於實質經濟沒有成長，使得所有的借貸變成沉重的負擔。另一方面，為解救經濟，各國央行紛紛實施量化寬鬆貨幣政策，因熱錢湧現造成資金氾濫，使得原物料商品、新興市場股市、房地產等價格日趨上揚，最後導致通貨膨脹，生產成本增加，利率上揚，企業獲利衰退，股市下跌，財富縮水而陷入惡性循環。
</w:t>
          <w:br/>
          <w:t>
</w:t>
          <w:br/>
          <w:t>二、美股黃金20年看產業趨勢
</w:t>
          <w:br/>
          <w:t>　從美國股市來看，1990至2000年那斯達克的大盤股價漲幅高達9倍，會有這樣的發展，主要是有3大發明在這10年間發酵成熟，分別是個人電腦、手機和網際網路。這些產值相當龐大，也在軟硬體不斷更新的刺激下，提供美國股市強勁的力道。但由於擴張速度過快，加上Apple的規模經濟、成本佔據優勢加上品牌效應，侵噬其他相關電腦廠商的獲利及股市上漲空間，需求無法創造產值，讓成長停滯，導致股價下降。
</w:t>
          <w:br/>
          <w:t>　因此，金融歷史是不斷重演的，那該如何掌握投資以避免風險？以美國職棒為例，一顆全壘打球的價值，是種特殊商機，所以如果想要拿到全壘打球，就必須研究打擊者的打擊頻率、習性等，以判斷在下一次打擊時可能出現的時間和地點。因此只要用積極的態度來了解投資標的，是可以提高勝率的。
</w:t>
          <w:br/>
          <w:t>
</w:t>
          <w:br/>
          <w:t>三、投資的致勝關鍵
</w:t>
          <w:br/>
          <w:t>　現在的市場資訊日趨透明化及複雜性，過去的經驗已不能完全地預測股市。現在是金流、物流及資訊流的時代，投資的標的瞬息萬變，加上金融市場歷史不斷重演，所以要相信市場中長期的趨勢，反市場心理也是非常重要，要適時的置身於市場流行趨勢之外，作為投資佈局的參考。所以在投資決策過程中，贏家是需要掌握核心資訊，也要注意投資人格特質，避免隨波逐流，不能貪心且要控制風險，更要穩紮穩打避免套牢，更要把握大原則，因為股市永遠有機會。</w:t>
          <w:br/>
        </w:r>
      </w:r>
    </w:p>
  </w:body>
</w:document>
</file>