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da380a274f45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The 2012 Green Life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encourage faculty and staff to collectively reduce their carbon footprint, the TKU Center for Environmental Protection, Safety, and Health is currently holding a department-based competition known as the 2012 Green Life Competition. Participating departments that manage to lower their carbon emissions will receive cash prizes. The activity will continue until June 5. For more details, visit the website http://green.cw.com.tw.</w:t>
          <w:br/>
        </w:r>
      </w:r>
    </w:p>
  </w:body>
</w:document>
</file>