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9972953ba44f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風工程週 研究貼近生活</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風工程研究中心於上週在新工學大樓3樓大廳舉辦「風工程週」。工學院院長何啟東在開幕典禮表示，風工程研究中心一直都是本校研究中心的成功典範，不但承接多項計畫也培育出具專業的人才，期許中心能延伸所學，邁向更專業的未來。
</w:t>
          <w:br/>
          <w:t>　土木系副教授張正興（右）、王人牧（中）、祺昌工程科技公司副總經理傅仲麟（左）前來觀展，並討論展出模型。展示內容包括靜態展及抽獎活動等。靜態展示區分為實場量測、Lidar（都卜勒光波雷達監測系統）、e-Wind（風工程電子化研究）、工程服務成果以及相當多建築物的等比例模型。
</w:t>
          <w:br/>
          <w:t>   有別於往常所展示的實驗數據，這次嘗試以實際監測台北校區的邊界風速，並做出等比例的模型呈現在展區內，讓風工程的研究更貼近同學的生活。風工程研究中心主任鄭啟明希望藉由展出，讓更多的人了解風工程研究中心的研究內容，也期望這次展示內容的不同，能結合生活讓參觀的同學享受到「風」所帶來的奧妙。研究員許祥榕表示，較先前只是把實驗數據呈現出來，今年進一步將實驗數據和實際測量結果相互比較更能得到研究上準確數據資料。（文／楊宜君、攝影／李鎮亞）</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74e0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0/m\59b11dde-a359-41b5-a577-7c8496270d70.JPG.JPG"/>
                      <pic:cNvPicPr/>
                    </pic:nvPicPr>
                    <pic:blipFill>
                      <a:blip xmlns:r="http://schemas.openxmlformats.org/officeDocument/2006/relationships" r:embed="Re0b5a9eec09546e2"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b5a9eec09546e2" /></Relationships>
</file>