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22b0ed5f1743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本校能源目標 :分管單位用電量年零成長(王獻堂蒞校談ISO50001能源管理系統   提升能源績效)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為了有效管理本校能源及提升節能績效，環境保護及安全衛生中心將於30日下午3時在驚聲國際會議廳，邀請冠呈能源環控有限公司總經理王獻堂，向本校各一、二級單位主管介紹「ISO50001能源管理系統」，由行政副校長高柏園主持，並與臺北、蘭陽校園同步視訊。
</w:t>
          <w:br/>
          <w:t> 王獻堂當天將分享「ISO50001能源管理系統發展現況、增加價值及益處」與「能源管理系統實務」等內容。總務長鄭晃二表示，ISO50001要求組織以系統化的推動方式，達成持續改善能源績效，與本校推行TQM及ISO14001環境管理系統理念相同。「ISO50001管理系統是一項持續改善的工具，藉由管理系統可更有程序的發現問題、分析問題及解決問題。導入ISO50001能源管理系統能更有效推動學校節能減碳。」除非特殊情形，「未來將以每年分管單位用電量零成長為目標。」
</w:t>
          <w:br/>
          <w:t>  此外，根據環安中心統計，本校98至100年在溫室氣體盤查數據中，每年外購電力就佔總排放近93%。節能組組長姜宜山指出，本校目前已在100學年度時開始執行的節能管理工作，是以樓館為單元，分館管理用電情形，而目前用電量較大宗的大樓為圖書館、商管大樓等。另外，也已在各單位設置節能管理員來督責用電情形，不過節能管理員目前仍在規劃獎勵辦法，現以勸導單的方式督導未實行之單位。在新建設方面，姜宜山說明，如「教育學院空間RFID節電管理系統」，需要用教室時，使用飯店插卡取電方式管理用電。還有，日前已通過教育部的補助，預計在暑假時，建設「工學大樓智慧型排課節電管理系統」，為在當節有課時才能使用教室用電設施的管理系統，不過，因仍有些技術上的問題仍需克服，正與相關單位討論。未來，將以ISO50001系統管理的標準，建設節電設施，如排課節電管理系統、節能燈具等。</w:t>
          <w:br/>
        </w:r>
      </w:r>
    </w:p>
  </w:body>
</w:document>
</file>