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aac71f721e49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A Cross-Cultural Art Display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May 15 and extending until June 28, the Tamkang Carrie Chang Fine Arts Center is holding an exhibition that showcases the best of Taiwanese and Korean art. The exhibition consists of paintings produced by artists from Taiwan’s Alliance of Modern Artists (21 artists) and 21 artists from universities throughout Korea.
</w:t>
          <w:br/>
          <w:t>
</w:t>
          <w:br/>
          <w:t>The exhibition opening ceremony was on May 15 at the Carrie Chang Fine Arts Center and was attended by the Representative from the Korean Mission in Taipei, Mr. Sang-ki Chung, as well as distinguished professors from Sunmoon University and SangMyung University in Korea. During the opening ceremony, the TKU President, Dr. Flora Chia-I Chang, delivered an opening address. She commented that Taiwan can learn from Korea in a number of areas, including sports, art, and TV dramas, and concluded her speech with the Korean word for thank you, “kamsahamnida”.
</w:t>
          <w:br/>
          <w:t>
</w:t>
          <w:br/>
          <w:t>Mr. Sangki-Chung also delivered an opening speech. He expressed gratitude for being invited to the event, and noted that the exhibition, apart from promoting art to the general public and local students, also reflects the friendly mutual relationship enjoyed by Taiwan and Korea.
</w:t>
          <w:br/>
          <w:t>
</w:t>
          <w:br/>
          <w:t>Second year Department of Mass Communication student, Li You-ru, said that the painting by Taiwanese artist Lu Hsien Ming brought the subject to life. “It really captured my imagination!”</w:t>
          <w:br/>
        </w:r>
      </w:r>
    </w:p>
  </w:body>
</w:document>
</file>