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c50d9d8330492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864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20 Years of China Studies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This year, the TKU Graduate Institute of China Studies is celebrating its 20th anniversary. To mark this milestone, the institute held a large-scale “Graduate Institute Gathering” on June 3 at the Grand Hotel, Taipei.
</w:t>
          <w:br/>
          <w:t>
</w:t>
          <w:br/>
          <w:t>The event was attended by around 230 guests, including the Chairman of the Love and Peace Foundation, Eric Teng; the Director-General of the ROC National Immigration Agency, Hsieh Li-Kung; the Chairman of the Taiwan Industrial Relations Society, Hong Chi-Chang; and the TKU Vice President for International Affairs, Dr. Wan-chin Tai. During the event, the President of Taiwan, Mr. Ma Ying-jeou, and Vice-president, Wu Den-yi, called to send their blessings and offer their congratulations.
</w:t>
          <w:br/>
          <w:t>
</w:t>
          <w:br/>
          <w:t>Over 100 graduate institute alumni returned to join in the celebrations. Among them were the Hualien County Commissioner, Fu Kun-chi, and well-know media personality, Ma Hsi-Ping.</w:t>
          <w:br/>
        </w:r>
      </w:r>
    </w:p>
  </w:body>
</w:document>
</file>