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519930cc05c49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864 期</w:t>
        </w:r>
      </w:r>
    </w:p>
    <w:p>
      <w:pPr>
        <w:jc w:val="center"/>
      </w:pPr>
      <w:r>
        <w:r>
          <w:rPr>
            <w:rFonts w:ascii="Segoe UI" w:hAnsi="Segoe UI" w:eastAsia="Segoe UI"/>
            <w:sz w:val="32"/>
            <w:color w:val="000000"/>
            <w:b/>
          </w:rPr>
          <w:t>The TKU Club and Society Evaluation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2012 Tamkang Club and Society Evaluation was recently held over two days, on June 2nd and 3rd. The evaluation is an annual event that rewards TKU clubs which have performed exceptionally throughout the academic year. This year, a total of 46 of Tamkang’s 199 clubs, societies and associations were recognized. 
</w:t>
          <w:br/>
          <w:t>
</w:t>
          <w:br/>
          <w:t>Worthy of note were the results achieved by the TKU Painting and Sketching Club, which was honored with the “Exceptional Club Award” for the ninth year in a row. Among the other clubs recognized were the Department of Business Management Association (Outstanding Club Award), the Pingtung Alumni Association (Exceptional Club Award), and the Senior Girl Cub Scout Association (Most Improved Club Award).</w:t>
          <w:br/>
        </w:r>
      </w:r>
    </w:p>
  </w:body>
</w:document>
</file>