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603688d80c45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TK TIMES BIDS FAREWELL TO THE GRADUATING REPORTERS UNDER FLICKERING LIGHT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Times (TKTimes) hosted a dinner party on June 1, 2003 to bid farewell to reporters who are graduating from TKU this year. The party was held at Sea Bay Restaurant, Tamsui under flickering candle lights and stars filling in the sky to honor them for their contribution to TK Times in the past years. 
</w:t>
          <w:br/>
          <w:t>
</w:t>
          <w:br/>
          <w:t>Dr. Flora C. I. Chang, Vice President for Administrative Affairs and concurrently Chairperson of Tamkang Times Committee, also attended the party and bid farewell to seven reporters who are going to graduate from TKU this year. 
</w:t>
          <w:br/>
          <w:t>
</w:t>
          <w:br/>
          <w:t>Reporters still in school sang “Benediction” and editors sang “sending words through clouds” to bless them. Vice President Chang who braved traffic jam from Taipei to Tamsui reminded them: “You will become alumni of TKU when you come back to TKU next time. The sunset of Tamsui River will not be seen again every day.” In return, Chiu Chi-yuan, senior of Department of Chinese, sang a song “saying love me” and Lin Fang-ling, senior of Department of Mass Communication, said: “I am reluctant to part from TK Times because I have learned much from it”. 
</w:t>
          <w:br/>
          <w:t>
</w:t>
          <w:br/>
          <w:t>Seven representatives of incumbent reporters presented each graduating reporter a commemorative album with benediction and blessing words written by reporters and editors of TKTimes. After ending the party, seven graduates walked down the stairs of restaurant under an arch made by the hands of incumbent reporters.</w:t>
          <w:br/>
        </w:r>
      </w:r>
    </w:p>
    <w:p>
      <w:pPr>
        <w:jc w:val="center"/>
      </w:pPr>
      <w:r>
        <w:r>
          <w:drawing>
            <wp:inline xmlns:wp14="http://schemas.microsoft.com/office/word/2010/wordprocessingDrawing" xmlns:wp="http://schemas.openxmlformats.org/drawingml/2006/wordprocessingDrawing" distT="0" distB="0" distL="0" distR="0" wp14:editId="50D07946">
              <wp:extent cx="1243584" cy="829056"/>
              <wp:effectExtent l="0" t="0" r="0" b="0"/>
              <wp:docPr id="1" name="IMG_1df6b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1/m\bb19d545-2d73-43bc-8870-74f4a5c7cff2.jpg"/>
                      <pic:cNvPicPr/>
                    </pic:nvPicPr>
                    <pic:blipFill>
                      <a:blip xmlns:r="http://schemas.openxmlformats.org/officeDocument/2006/relationships" r:embed="Rdf84bd8d669042b3" cstate="print">
                        <a:extLst>
                          <a:ext uri="{28A0092B-C50C-407E-A947-70E740481C1C}"/>
                        </a:extLst>
                      </a:blip>
                      <a:stretch>
                        <a:fillRect/>
                      </a:stretch>
                    </pic:blipFill>
                    <pic:spPr>
                      <a:xfrm>
                        <a:off x="0" y="0"/>
                        <a:ext cx="1243584" cy="829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84bd8d669042b3" /></Relationships>
</file>