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12d2cb164f4e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882 期</w:t>
        </w:r>
      </w:r>
    </w:p>
    <w:p>
      <w:pPr>
        <w:jc w:val="center"/>
      </w:pPr>
      <w:r>
        <w:r>
          <w:rPr>
            <w:rFonts w:ascii="Segoe UI" w:hAnsi="Segoe UI" w:eastAsia="Segoe UI"/>
            <w:sz w:val="32"/>
            <w:color w:val="000000"/>
            <w:b/>
          </w:rPr>
          <w:t>TKU Moves Up in Student Preferences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Each year, the Office of Academic Affairs analyzes statistics related to new freshmen. This year’s statistics showed that the number of high school students who listed Tamkang University among their top ten preferences went up from 20.9% in the previous year to 26.0% in the 2012-2013 academic year. 
</w:t>
          <w:br/>
          <w:t>The Dean of Academic Affairs, Dr. Keh Huan-chao, explained that universities are geared toward helping students move into successful careers. And TKU’s graduates have been voted “enterprises’ favorite graduates” for 15 successive years. Due to this achievement, TKU has become an even more popular preference than before. According to Dr. Keh, the result is also a product of expanded promotion and recruitment programs in Central and South Taiwan.</w:t>
          <w:br/>
        </w:r>
      </w:r>
    </w:p>
    <w:p>
      <w:pPr>
        <w:jc w:val="center"/>
      </w:pPr>
      <w:r>
        <w:r>
          <w:drawing>
            <wp:inline xmlns:wp14="http://schemas.microsoft.com/office/word/2010/wordprocessingDrawing" xmlns:wp="http://schemas.openxmlformats.org/drawingml/2006/wordprocessingDrawing" distT="0" distB="0" distL="0" distR="0" wp14:editId="50D07946">
              <wp:extent cx="3870960" cy="2164080"/>
              <wp:effectExtent l="0" t="0" r="0" b="0"/>
              <wp:docPr id="1" name="IMG_d87a62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2/m\a664a659-15fa-498b-8e1a-e2b018ce58c9.jpg"/>
                      <pic:cNvPicPr/>
                    </pic:nvPicPr>
                    <pic:blipFill>
                      <a:blip xmlns:r="http://schemas.openxmlformats.org/officeDocument/2006/relationships" r:embed="R48ef0e6cd630453b" cstate="print">
                        <a:extLst>
                          <a:ext uri="{28A0092B-C50C-407E-A947-70E740481C1C}"/>
                        </a:extLst>
                      </a:blip>
                      <a:stretch>
                        <a:fillRect/>
                      </a:stretch>
                    </pic:blipFill>
                    <pic:spPr>
                      <a:xfrm>
                        <a:off x="0" y="0"/>
                        <a:ext cx="3870960" cy="2164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8ef0e6cd630453b" /></Relationships>
</file>