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35230d319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Talking Olympics and Culture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Tang Zong-Hsun, a consultant at BOP Taipei and alumnus of the Department of Mass Communication, recently came to TKU’s Tamsui Campus to deliver a special lecture on “The London Olympics”. In the lecture, he observed that “England is a country that shows innovation as well as tolerance and a sense of responsibility. Very few societies, he explained, could embrace both the royal family – the ultimate symbol of monarchy and social hierarchy – with a widely prevalent “punk” culture.
</w:t>
          <w:br/>
          <w:t>Tang also compared the London Olympics with the 2008 Beijing Olympics. He noted that while the Beijing Olympics was a visual spectacle, the London Olympics was an incredible show that combined popular culture with historical insights.
</w:t>
          <w:br/>
          <w:t>First year exchange student, Xie Xiaoshan, from Mainland China, said that after listening to the lecture, she now has a better understanding of the theme and format of the London Olympics and really likes the style in which England chose to present the Olympics.</w:t>
          <w:br/>
        </w:r>
      </w:r>
    </w:p>
  </w:body>
</w:document>
</file>