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19bb8c542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康文玲從風土人情談文創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「你們生來就在一個鼓勵發揮創意、突破圍牆，鼓勵你做自己的年代。」7日上午，全球文化創意產業專題講座打頭陣的第一位講者：臺灣文創發展基金會副總經理康文玲來到課堂上，分享近年來她眼中的文創風景。授課教師文化創意產業中心劉慧娟表示，康文玲是本校校友，畢業之後在文創領域耕耘，一直有很好的成績，非常榮幸邀請她來擔任第一場講座的講者。
</w:t>
          <w:br/>
          <w:t>康文玲除了提到學生時代在劇團、在學校裡尋找人生意義，畢業後擔任中國時報人間副刊編輯、嘉義縣文化處處長的故事，她從不懷疑自己的能力不夠，「每當我提出一個新的點子，就像我在中國時報時，我們只是等外電新聞公佈諾貝爾文學獎名單，那為什麼不直接去當地看看？我想要知道最新、最快的資訊。」於是他向主管提議，主管也沒有把她這個20來歲的年輕人當作天方夜譚看待，只說了一句，「把你的企劃書拿來。」康文玲提到，這句話在她人生的許多時光都會聽見，當你有什麼想法，「Do something！」絕不要害怕去嘗試。
</w:t>
          <w:br/>
          <w:t>她也分享臺灣目前的文創環境現況，包括政府的角色、人民的角色，也提到外國的例子當作借鏡，康文玲表示，「文創產業不是依賴，你不能永遠都等政府補助你。」許多真正有價值的活動都是民眾自發，就像嘉義新港的草地市集，「大家把自己家裡能用的東西都拿出來，公所發的垃圾桶變成樂器、舊T恤變成場地佈置……」康文玲說，當時她是文化處處長，「他們邀我去致辭，可是我什麼都說不出來，只是感動得一直哭一直哭。」她說，「時代之風來了，土地也改變了，這種來自土地、自動自發的民間活動，有時候才是最純粹的力量。」
</w:t>
          <w:br/>
          <w:t>演講最後，康文玲也致贈本校文創中心一本《閱讀華山》，開拓淡江學生的眼界。統計四鍾佳珉表示，「聽完感到很有力量，剛歷經低潮也可以瞬間充電完成！」</w:t>
          <w:br/>
        </w:r>
      </w:r>
    </w:p>
  </w:body>
</w:document>
</file>