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c53af87fac460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Honor and Internship at CUHK</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TKU’s Department of Chemistry was recently invited, for the first time, to attend the Mainland Chinese and Taiwanese Student Summer Camp, which is to be held by the Chinese University of Hong Kong from June 24 to August 18, 2013. 
</w:t>
          <w:br/>
          <w:t>In the past, the Department of Chemistry has taken part in several exchange activities with CUHK. Students from both institutes once partook in a joint, self-funded research internship program; and last year, TKU’s professor Hsiu-Fu Hsu led a group of Department of Chemistry students to CUHK, where they conducted academic research and organized a small-scale symposium. 
</w:t>
          <w:br/>
          <w:t>Subsequently, in October of last year, a professor from the CUHK Department of Chemistry visited TKU and was so impressed with the caliber of students that he granted intern scholarships to Cheng Lin-rong (fourth year, Department of Chemistry) and Chuang Yu-nian (third year, Department of Chemistry).</w:t>
          <w:br/>
        </w:r>
      </w:r>
    </w:p>
  </w:body>
</w:document>
</file>