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0b6c4fb737d442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891 期</w:t>
        </w:r>
      </w:r>
    </w:p>
    <w:p>
      <w:pPr>
        <w:jc w:val="center"/>
      </w:pPr>
      <w:r>
        <w:r>
          <w:rPr>
            <w:rFonts w:ascii="Segoe UI" w:hAnsi="Segoe UI" w:eastAsia="Segoe UI"/>
            <w:sz w:val="32"/>
            <w:color w:val="000000"/>
            <w:b/>
          </w:rPr>
          <w:t>Constructing a United City through Poetry</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A joint poetry exhibition, entitled “United City”, was held on the second floor of the TKU College of Liberal Arts from March 25 – April 4. The exhibition, which is an annual event already in its eighth year, presented poems made by students from poetry clubs at six separate universities. One of the organizers, second year Department of Chinese Literature student, Tseng Kui-lin, explained that this year’s theme of a “United City” refers to the way in which reading and sharing brings us together and binds us to one another. “We hope to create a new way of looking at Culture and Innovation”.</w:t>
          <w:br/>
        </w:r>
      </w:r>
    </w:p>
  </w:body>
</w:document>
</file>