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f54587eb74a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蘭陽大三出國說明會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蘭陽校園於27日舉行大三出國行前說明會，今年暑期準備出國的大二學生家長近300人參與。校園主任林志鴻主持，全球創業發展學院院長劉艾華簡報相關注意事項，針對校園環境、課程安排、安全，以及學生適應等問題，透過面對面溝通向家長說明，接著由輔導老師與家長、學生進行分組座談。
</w:t>
          <w:br/>
          <w:t>本屆出國學生中，有18名學生（資創系1 名、觀光系5名、語言系8名、政經系4名）以優異的表現獲選為交換生，占了全校交換生名額的1／3。由於交換生只要繳交學雜費，減少國外高額的學費支出，減輕家中不少經濟負擔，錄取交換生資格的觀光二李貞毅表示， 「能爭取到交換生的名額，關鍵在於在校成績以及托福雅思的分數，更重要的是面試時的企圖心與社團經驗。」他也說到，會將交換生省下的學費當做自助旅行基金，多去看看世界。</w:t>
          <w:br/>
        </w:r>
      </w:r>
    </w:p>
  </w:body>
</w:document>
</file>