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360d030a7548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898 期</w:t>
        </w:r>
      </w:r>
    </w:p>
    <w:p>
      <w:pPr>
        <w:jc w:val="center"/>
      </w:pPr>
      <w:r>
        <w:r>
          <w:rPr>
            <w:rFonts w:ascii="Segoe UI" w:hAnsi="Segoe UI" w:eastAsia="Segoe UI"/>
            <w:sz w:val="32"/>
            <w:color w:val="000000"/>
            <w:b/>
          </w:rPr>
          <w:t>The “Learning and Practice of Clubs” Exhibition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the 2011 academic year, student club courses became compulsory for freshmen. Since then, new courses have emerged, like the course Learning and Practice of Clubs, which is now in its second year. Like many courses, it has evolved and grown to cater for student and faculty needs. For example, it now comprises 2-hour classes (instead of one-hour classes), but is held fortnightly (instead of weekly). The Learning and Practice of Clubs Exhibition was held at the Black Swan Exhibition Hall from May 28 to 31.</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95499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8/m\8691d0de-a57c-4628-af11-a2db8337fc06.JPG"/>
                      <pic:cNvPicPr/>
                    </pic:nvPicPr>
                    <pic:blipFill>
                      <a:blip xmlns:r="http://schemas.openxmlformats.org/officeDocument/2006/relationships" r:embed="Rc148187220354a8b"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148187220354a8b" /></Relationships>
</file>