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be5f1d45ad043a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899 期</w:t>
        </w:r>
      </w:r>
    </w:p>
    <w:p>
      <w:pPr>
        <w:jc w:val="center"/>
      </w:pPr>
      <w:r>
        <w:r>
          <w:rPr>
            <w:rFonts w:ascii="Segoe UI" w:hAnsi="Segoe UI" w:eastAsia="Segoe UI"/>
            <w:sz w:val="32"/>
            <w:color w:val="000000"/>
            <w:b/>
          </w:rPr>
          <w:t>Creative Assemblages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From May 31 to June 2, a major international conference was held at TKU’s Chueh Sheng International Conference Hall, Tamsui Campus. The First International Deleuze Studies in Asia Conference (entitled “Creative Assemblages”) was organized by the TKU Department of English, with help from the National Chung Hsing University’s Research Center for the Humanities and Social Sciences and the English and American Literature Association of the Republic of China; and funded by the National Science Council, the Ministry of Education, and Tamkang University.
</w:t>
          <w:br/>
          <w:t>The event attracted over 160 scholars from various countries around the world. The visitors presented research papers and delivered a total of 18 keynote of plenary speeches on a wide variety of topics, from art, ecology, education, and movies, to images, philosophy, architecture, literature, and cultural research.</w:t>
          <w:br/>
        </w:r>
      </w:r>
    </w:p>
  </w:body>
</w:document>
</file>