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694f8ff6f94e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A “Year of Moral Integrity” Debate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Which is more important – having moral integrity or having a high level of education? Do friendly white lies violate the concept of moral integrity? These are the focus questions that were used in the Lanyang Campus “Year of Moral Integrity” Debate Contest, held on 5th June.
</w:t>
          <w:br/>
          <w:t>A total of four teams took part in the knockout-style competition. Throughout the contest, the teams drew on contemporary issues and news items to prove their points. In the process of examining and arguing about the moral grounds of such issues, students reevaluated their own beliefs and values regarding moral integrity, and learned more about the qualities of respect, tolerance, communication, and acceptance.</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68b305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9/m\2f4a20aa-235b-4e99-af6c-b94b4f140604.jpg"/>
                      <pic:cNvPicPr/>
                    </pic:nvPicPr>
                    <pic:blipFill>
                      <a:blip xmlns:r="http://schemas.openxmlformats.org/officeDocument/2006/relationships" r:embed="R8f918d8656464ce1"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918d8656464ce1" /></Relationships>
</file>