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5eed295cc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服務學習前進蝴蝶步道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本校服務學習持續前行，本學年服務學習課程將於28、29日深入蝴蝶棲息地，在劍南蝴蝶步道進行「劍南蝴蝶步道棲地維護。承辦人學生事務處社團輔導與服務學習輔導人員李庭瑜表示，這是本校與臺灣蝴蝶保育協會兩造首次的跨界合作，希望上這堂課的同學能夠有不同的體驗。
</w:t>
          <w:br/>
          <w:t>　本學年「校園與社區服務學習課程」共與14處機構合作，以「綠色淡水‧環境保護」、「金色淡水‧社區文化」、「多元學習‧教育輔導」和「有愛無礙‧弱勢關懷」四大面向進行；與荒野保護協會合作的沙崙海岸維護、淡水區公所合作的綠地認養和國際環境藝術節支援活動、統一超商好鄰居文教基金會進行淡水社區環境清潔、至天生國小、育英國小、竹圍國小、水源國小進行「交通安全」與「校園安全」、「性別平等」等主題宣導，藉由這些課程來豐富學生學習深度與廣度。</w:t>
          <w:br/>
        </w:r>
      </w:r>
    </w:p>
  </w:body>
</w:document>
</file>