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ddb69e7b046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商管學院AACSB認證課程 103學年度開跑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商管學院於26日在驚聲國際會議廳召開102學年度第1學期第1次院務會議，由商管學院院長邱建良主持，各系系主任、EMBA執行長林江峰、商管AACSB認證辦公室執行長林谷峻，以及第一銀行個人金融事業群消費金融業務處副處長蔡鎤銘皆出席。商管學院於102學年度增設2門院共同科目，「金融市場實務講座」（上學期）和「金融市場趨勢講座」（下學期），由台灣證券交易所出資聘請業界講師，亦和財金系一同合作，將於10月2日上午10時邀請台灣證券交易所董事長李述德蒞校演講。邱建良提到，「這是一次很好的產學合作機會，也是張校長一直努力推行和支持的課程。」
</w:t>
          <w:br/>
          <w:t>　此次會議確認「AACSB認證課程」，將於103學年度正式施行。同時，有6項課程將成為商管學院各系的必修，包含：資訊概論、經濟學、會計學、微積分、統計學和管理學；其中，管理學為3學分（1學期制），其餘5項課程皆採取2學分（2學期制）。
</w:t>
          <w:br/>
          <w:t>　同時，會議中提及將有4個系所的學分學程在102學年度終止實施，包括保險系「保險與資訊學分學程」、企管系「專案管理學分學程」、運管系「都市交通與環境系統學分學程」和管科系「決策分析學分學程」。
</w:t>
          <w:br/>
          <w:t>　此外，想申請財金系為輔系的學生，建議先修習過「經濟學」、「會計學」和「統計學」，但此3門課程的學分數不計入輔系必修學分內。
</w:t>
          <w:br/>
          <w:t>　本次會議中，蔡鎤銘提到業界缺乏行銷人才，「而各系皆開設多門產學合作課程，目的在於增進理論與事實的連結，讓學生有機會將所學知識應用在未來，建議可增設行銷相關課程，藉此增加學生在業界的競爭力。」</w:t>
          <w:br/>
        </w:r>
      </w:r>
    </w:p>
  </w:body>
</w:document>
</file>