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b355f7fed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）甄英俊15歲寫了一篇文章，並在80歲的時候死亡，請問甄英俊這篇文章的著作財產權共存續了幾年？(1) 65年 (2) 80年 (3) 115年
</w:t>
          <w:br/>
          <w:t>2.（ ）著作的利用是否合於合理使用，其判斷的基準為何？(1)著作利用的目的是營利性，還是非營利性 (2)著作是否已公開發表 (3)著作利用的量占整個著作的比例高還是低 (4)著作利用的結果是否會造成市場替代效應 (5)以上4種情形都應判斷
</w:t>
          <w:br/>
          <w:t>答案：1.（3）2.（5）</w:t>
          <w:br/>
        </w:r>
      </w:r>
    </w:p>
  </w:body>
</w:document>
</file>