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5bd7da942344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906 期</w:t>
        </w:r>
      </w:r>
    </w:p>
    <w:p>
      <w:pPr>
        <w:jc w:val="center"/>
      </w:pPr>
      <w:r>
        <w:r>
          <w:rPr>
            <w:rFonts w:ascii="Segoe UI" w:hAnsi="Segoe UI" w:eastAsia="Segoe UI"/>
            <w:sz w:val="32"/>
            <w:color w:val="000000"/>
            <w:b/>
          </w:rPr>
          <w:t>16日兩岸歐盟論壇在淡江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芷均淡水校園報導】「第三屆兩岸歐盟研究學術論壇」由歐洲聯盟研究中心與政治大學聯合主辦，淡江場次將於16日上午9時在驚聲國際會議廳舉行。由中國社科院歐洲研究所所長暨中國大陸歐洲學會會長周弘女士率領15位大陸各地重要歐盟研究學者來台互相交流切磋。兩岸歐盟研究學術論壇議題討論歐美關係之發展及當前歐洲聯明重大政策議題等。國際事務副校長暨國際研究學院院長戴萬欽主持「歐盟體制建設新發展」圓桌論壇，會後參觀校園。</w:t>
          <w:br/>
        </w:r>
      </w:r>
    </w:p>
  </w:body>
</w:document>
</file>